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8D55B" w14:textId="31997B19" w:rsidR="009962E1" w:rsidRPr="009962E1" w:rsidRDefault="009962E1" w:rsidP="009962E1">
      <w:pPr>
        <w:jc w:val="center"/>
        <w:rPr>
          <w:sz w:val="24"/>
        </w:rPr>
      </w:pPr>
      <w:r w:rsidRPr="009962E1">
        <w:rPr>
          <w:sz w:val="24"/>
        </w:rPr>
        <w:t xml:space="preserve">Příloha č. </w:t>
      </w:r>
      <w:r w:rsidR="00B61652">
        <w:rPr>
          <w:sz w:val="24"/>
        </w:rPr>
        <w:t>1</w:t>
      </w:r>
      <w:r w:rsidRPr="009962E1">
        <w:rPr>
          <w:sz w:val="24"/>
        </w:rPr>
        <w:t xml:space="preserve"> – </w:t>
      </w:r>
      <w:r w:rsidR="0035273A">
        <w:rPr>
          <w:sz w:val="24"/>
        </w:rPr>
        <w:t xml:space="preserve">Kritéria věcného hodnocení </w:t>
      </w:r>
    </w:p>
    <w:p w14:paraId="5BB7188F" w14:textId="5374EC65" w:rsidR="009962E1" w:rsidRPr="009962E1" w:rsidRDefault="002B4E97" w:rsidP="009962E1">
      <w:pPr>
        <w:jc w:val="center"/>
        <w:rPr>
          <w:b/>
          <w:sz w:val="32"/>
        </w:rPr>
      </w:pPr>
      <w:r>
        <w:rPr>
          <w:b/>
          <w:sz w:val="32"/>
        </w:rPr>
        <w:t xml:space="preserve">Výzva č. </w:t>
      </w:r>
      <w:r w:rsidR="0001036E">
        <w:rPr>
          <w:b/>
          <w:sz w:val="32"/>
        </w:rPr>
        <w:t>2</w:t>
      </w:r>
      <w:r w:rsidR="009962E1" w:rsidRPr="009962E1">
        <w:rPr>
          <w:b/>
          <w:sz w:val="32"/>
        </w:rPr>
        <w:t xml:space="preserve"> k předkládání projektových záměrů v rámci </w:t>
      </w:r>
      <w:r w:rsidR="00AA2994">
        <w:rPr>
          <w:b/>
          <w:sz w:val="32"/>
        </w:rPr>
        <w:t>OP TAK</w:t>
      </w:r>
    </w:p>
    <w:p w14:paraId="4E3DAB6F" w14:textId="77777777" w:rsidR="009962E1" w:rsidRDefault="009962E1" w:rsidP="009962E1">
      <w:pPr>
        <w:jc w:val="center"/>
      </w:pPr>
      <w:r>
        <w:t>s názvem</w:t>
      </w:r>
    </w:p>
    <w:p w14:paraId="5FBC895A" w14:textId="43569633" w:rsidR="00AA2994" w:rsidRDefault="00AA2994" w:rsidP="00AA2994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MAS Horní Pomoraví - OP TAK</w:t>
      </w:r>
    </w:p>
    <w:p w14:paraId="52245FF8" w14:textId="77777777" w:rsidR="00AA2994" w:rsidRDefault="00AA2994" w:rsidP="00AA2994">
      <w:pPr>
        <w:pStyle w:val="Default"/>
        <w:jc w:val="center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</w:rPr>
        <w:t>VAZBA NA VÝZVU ŘO OP TAK: TECHNOLOGIE PRO MAS (CLLD) – výzva I.</w:t>
      </w:r>
    </w:p>
    <w:p w14:paraId="2F5C049C" w14:textId="77777777" w:rsidR="00EA0F7C" w:rsidRDefault="00EA0F7C" w:rsidP="00D44A64">
      <w:pPr>
        <w:rPr>
          <w:b/>
          <w:bCs/>
          <w:sz w:val="24"/>
          <w:szCs w:val="24"/>
        </w:rPr>
      </w:pPr>
    </w:p>
    <w:p w14:paraId="7A2E628F" w14:textId="312D3BCD" w:rsidR="009962E1" w:rsidRPr="0035273A" w:rsidRDefault="0035273A" w:rsidP="00D44A64">
      <w:pPr>
        <w:rPr>
          <w:b/>
          <w:sz w:val="24"/>
        </w:rPr>
      </w:pPr>
      <w:r w:rsidRPr="11F66DCF">
        <w:rPr>
          <w:b/>
          <w:bCs/>
          <w:sz w:val="24"/>
          <w:szCs w:val="24"/>
        </w:rPr>
        <w:t xml:space="preserve">Kritéria věcného hodnocení </w:t>
      </w:r>
      <w:r w:rsidR="00AA2994" w:rsidRPr="11F66DCF">
        <w:rPr>
          <w:b/>
          <w:bCs/>
          <w:sz w:val="24"/>
          <w:szCs w:val="24"/>
        </w:rPr>
        <w:t>(max. 10</w:t>
      </w:r>
      <w:r w:rsidR="00DF7B2F" w:rsidRPr="11F66DCF">
        <w:rPr>
          <w:b/>
          <w:bCs/>
          <w:sz w:val="24"/>
          <w:szCs w:val="24"/>
        </w:rPr>
        <w:t xml:space="preserve">0 </w:t>
      </w:r>
      <w:r w:rsidRPr="11F66DCF">
        <w:rPr>
          <w:b/>
          <w:bCs/>
          <w:sz w:val="24"/>
          <w:szCs w:val="24"/>
        </w:rPr>
        <w:t>bodů)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110"/>
        <w:gridCol w:w="1134"/>
        <w:gridCol w:w="4394"/>
        <w:gridCol w:w="3827"/>
      </w:tblGrid>
      <w:tr w:rsidR="006E4218" w:rsidRPr="00D7618C" w14:paraId="56D1A56E" w14:textId="77777777" w:rsidTr="4FFE2550">
        <w:trPr>
          <w:trHeight w:val="470"/>
        </w:trPr>
        <w:tc>
          <w:tcPr>
            <w:tcW w:w="597" w:type="dxa"/>
            <w:shd w:val="clear" w:color="auto" w:fill="D9D9D9" w:themeFill="background1" w:themeFillShade="D9"/>
          </w:tcPr>
          <w:p w14:paraId="5DAB6C7B" w14:textId="77777777" w:rsidR="00D7618C" w:rsidRDefault="00D7618C" w:rsidP="00323DF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3FA591D" w14:textId="77777777" w:rsidR="00D7618C" w:rsidRPr="00D7618C" w:rsidRDefault="00D7618C" w:rsidP="00323DF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D7618C">
              <w:rPr>
                <w:b/>
                <w:bCs/>
              </w:rPr>
              <w:t>Název kritéria věcného hodnocení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5EEE0BEF" w14:textId="77777777" w:rsidR="00D7618C" w:rsidRPr="00D7618C" w:rsidRDefault="00D7618C" w:rsidP="00323DF4">
            <w:pPr>
              <w:pStyle w:val="Defaul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7618C">
              <w:rPr>
                <w:rFonts w:ascii="Calibri" w:hAnsi="Calibri"/>
                <w:b/>
                <w:bCs/>
                <w:sz w:val="22"/>
                <w:szCs w:val="22"/>
              </w:rPr>
              <w:t>Hodnocení (bodovací škála)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44EB0FA" w14:textId="77777777" w:rsidR="00D7618C" w:rsidRPr="00D7618C" w:rsidRDefault="00D7618C" w:rsidP="0032716B">
            <w:pPr>
              <w:pStyle w:val="Defaul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7618C">
              <w:rPr>
                <w:rFonts w:ascii="Calibri" w:hAnsi="Calibri"/>
                <w:b/>
                <w:bCs/>
                <w:sz w:val="22"/>
                <w:szCs w:val="22"/>
              </w:rPr>
              <w:t xml:space="preserve">Zdroj </w:t>
            </w:r>
            <w:r w:rsidRPr="0032716B">
              <w:rPr>
                <w:rFonts w:ascii="Calibri" w:hAnsi="Calibri"/>
                <w:b/>
                <w:bCs/>
                <w:sz w:val="22"/>
                <w:szCs w:val="22"/>
              </w:rPr>
              <w:t>informací</w:t>
            </w:r>
          </w:p>
        </w:tc>
      </w:tr>
      <w:tr w:rsidR="00B61652" w:rsidRPr="00D7618C" w14:paraId="7C9EAD4B" w14:textId="77777777" w:rsidTr="4FFE2550">
        <w:tc>
          <w:tcPr>
            <w:tcW w:w="597" w:type="dxa"/>
            <w:vMerge w:val="restart"/>
            <w:shd w:val="clear" w:color="auto" w:fill="auto"/>
          </w:tcPr>
          <w:p w14:paraId="0F2DBA5C" w14:textId="77777777" w:rsidR="00B61652" w:rsidRDefault="00B61652" w:rsidP="00A83709">
            <w:pPr>
              <w:spacing w:after="0"/>
              <w:jc w:val="both"/>
              <w:rPr>
                <w:b/>
              </w:rPr>
            </w:pPr>
          </w:p>
          <w:p w14:paraId="5566BF9D" w14:textId="77777777" w:rsidR="00B61652" w:rsidRDefault="00B61652" w:rsidP="00A83709">
            <w:pPr>
              <w:spacing w:after="0"/>
              <w:jc w:val="both"/>
              <w:rPr>
                <w:b/>
              </w:rPr>
            </w:pPr>
          </w:p>
          <w:p w14:paraId="4EC0984D" w14:textId="68530EAC" w:rsidR="00B61652" w:rsidRPr="00BA1462" w:rsidRDefault="00B61652" w:rsidP="00A83709">
            <w:pPr>
              <w:spacing w:after="0"/>
              <w:jc w:val="both"/>
              <w:rPr>
                <w:b/>
              </w:rPr>
            </w:pPr>
            <w:r w:rsidRPr="00BA1462">
              <w:rPr>
                <w:b/>
              </w:rPr>
              <w:t>VH1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91D457C" w14:textId="77777777" w:rsidR="00B61652" w:rsidRDefault="00B61652" w:rsidP="00A83709">
            <w:pPr>
              <w:spacing w:after="0"/>
              <w:jc w:val="both"/>
              <w:rPr>
                <w:b/>
              </w:rPr>
            </w:pPr>
          </w:p>
          <w:p w14:paraId="1E52DF38" w14:textId="77777777" w:rsidR="00B61652" w:rsidRDefault="00B61652" w:rsidP="00A83709">
            <w:pPr>
              <w:spacing w:after="0"/>
              <w:jc w:val="both"/>
              <w:rPr>
                <w:b/>
              </w:rPr>
            </w:pPr>
          </w:p>
          <w:p w14:paraId="2C657389" w14:textId="7945078E" w:rsidR="00B61652" w:rsidRPr="00754127" w:rsidRDefault="00B61652" w:rsidP="5E040A1E">
            <w:pPr>
              <w:spacing w:after="0"/>
              <w:jc w:val="both"/>
              <w:rPr>
                <w:b/>
                <w:bCs/>
              </w:rPr>
            </w:pPr>
            <w:proofErr w:type="spellStart"/>
            <w:r w:rsidRPr="5E040A1E">
              <w:rPr>
                <w:b/>
                <w:bCs/>
              </w:rPr>
              <w:t>Prvožadatel</w:t>
            </w:r>
            <w:proofErr w:type="spellEnd"/>
            <w:r w:rsidRPr="5E040A1E">
              <w:rPr>
                <w:b/>
                <w:bCs/>
              </w:rPr>
              <w:t xml:space="preserve"> OP PIK, OP TAK</w:t>
            </w:r>
          </w:p>
        </w:tc>
        <w:tc>
          <w:tcPr>
            <w:tcW w:w="1134" w:type="dxa"/>
            <w:shd w:val="clear" w:color="auto" w:fill="auto"/>
          </w:tcPr>
          <w:p w14:paraId="17019F05" w14:textId="4C0C6765" w:rsidR="00B61652" w:rsidRDefault="00B61652" w:rsidP="000A6A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bodů</w:t>
            </w:r>
          </w:p>
        </w:tc>
        <w:tc>
          <w:tcPr>
            <w:tcW w:w="4394" w:type="dxa"/>
            <w:shd w:val="clear" w:color="auto" w:fill="auto"/>
          </w:tcPr>
          <w:p w14:paraId="4BBA5CDA" w14:textId="517AB040" w:rsidR="00B61652" w:rsidRPr="00BA1462" w:rsidRDefault="00B61652" w:rsidP="000A6A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Žadatel dosud nebyl podpořen (nebylo mu vydáno Rozhodnutí o poskytnutí dotace) z OP PIK nebo OP TAK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724A8D0" w14:textId="77777777" w:rsidR="00B61652" w:rsidRDefault="00B61652" w:rsidP="00A83709">
            <w:pPr>
              <w:pStyle w:val="Default"/>
            </w:pPr>
          </w:p>
          <w:p w14:paraId="57F84AF5" w14:textId="77777777" w:rsidR="00B61652" w:rsidRDefault="00B61652" w:rsidP="00A83709">
            <w:pPr>
              <w:pStyle w:val="Default"/>
            </w:pPr>
          </w:p>
          <w:p w14:paraId="2121154E" w14:textId="346D162B" w:rsidR="00B61652" w:rsidRPr="00D7618C" w:rsidRDefault="00AD74EB" w:rsidP="00A8370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="00B61652" w:rsidRPr="00F52D15">
                <w:rPr>
                  <w:rStyle w:val="Hypertextovodkaz"/>
                  <w:rFonts w:ascii="Calibri" w:hAnsi="Calibri"/>
                  <w:sz w:val="22"/>
                  <w:szCs w:val="22"/>
                </w:rPr>
                <w:t>https://dotaceeu.cz/cs/informace-o-cerpani/seznamy-prijemcu</w:t>
              </w:r>
            </w:hyperlink>
            <w:r w:rsidR="00B6165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61652" w:rsidRPr="00D7618C" w14:paraId="5CB34F85" w14:textId="77777777" w:rsidTr="4FFE2550">
        <w:tc>
          <w:tcPr>
            <w:tcW w:w="597" w:type="dxa"/>
            <w:vMerge/>
          </w:tcPr>
          <w:p w14:paraId="1CD788BE" w14:textId="77777777" w:rsidR="00B61652" w:rsidRPr="00155AA9" w:rsidRDefault="00B61652" w:rsidP="00911DEF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110" w:type="dxa"/>
            <w:vMerge/>
          </w:tcPr>
          <w:p w14:paraId="13A5A549" w14:textId="77777777" w:rsidR="00B61652" w:rsidRPr="00155AA9" w:rsidRDefault="00B61652" w:rsidP="28262F14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1BA6F3C" w14:textId="0613E2B3" w:rsidR="00B61652" w:rsidRPr="00155AA9" w:rsidRDefault="00B61652" w:rsidP="00F53273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bodů</w:t>
            </w:r>
          </w:p>
        </w:tc>
        <w:tc>
          <w:tcPr>
            <w:tcW w:w="4394" w:type="dxa"/>
            <w:shd w:val="clear" w:color="auto" w:fill="auto"/>
          </w:tcPr>
          <w:p w14:paraId="54C2A734" w14:textId="55F5E78B" w:rsidR="00B61652" w:rsidRPr="00155AA9" w:rsidRDefault="00B61652" w:rsidP="00AA2994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Žadatel byl podpořen (bylo mu vydáno Rozhodnutí o poskytnutí dotace) z OP PIK nebo OP TAK</w:t>
            </w:r>
          </w:p>
        </w:tc>
        <w:tc>
          <w:tcPr>
            <w:tcW w:w="3827" w:type="dxa"/>
            <w:vMerge/>
          </w:tcPr>
          <w:p w14:paraId="4A954CE2" w14:textId="77777777" w:rsidR="00B61652" w:rsidRPr="00155AA9" w:rsidRDefault="00B61652" w:rsidP="28262F14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61652" w:rsidRPr="00D7618C" w14:paraId="5A64B7A6" w14:textId="77777777" w:rsidTr="4FFE2550">
        <w:tc>
          <w:tcPr>
            <w:tcW w:w="597" w:type="dxa"/>
            <w:vMerge w:val="restart"/>
          </w:tcPr>
          <w:p w14:paraId="61A20503" w14:textId="77777777" w:rsidR="00B61652" w:rsidRPr="007D69C9" w:rsidRDefault="00B61652" w:rsidP="00911DEF">
            <w:pPr>
              <w:spacing w:after="0"/>
              <w:jc w:val="both"/>
              <w:rPr>
                <w:b/>
                <w:color w:val="FF0000"/>
              </w:rPr>
            </w:pPr>
          </w:p>
          <w:p w14:paraId="674F1999" w14:textId="77777777" w:rsidR="00B61652" w:rsidRPr="007D69C9" w:rsidRDefault="00B61652" w:rsidP="00911DEF">
            <w:pPr>
              <w:spacing w:after="0"/>
              <w:jc w:val="both"/>
              <w:rPr>
                <w:b/>
                <w:color w:val="FF0000"/>
              </w:rPr>
            </w:pPr>
          </w:p>
          <w:p w14:paraId="110B12C0" w14:textId="447212FC" w:rsidR="00B61652" w:rsidRPr="007D69C9" w:rsidRDefault="00B61652" w:rsidP="00911DEF">
            <w:pPr>
              <w:spacing w:after="0"/>
              <w:jc w:val="both"/>
              <w:rPr>
                <w:b/>
                <w:color w:val="FF0000"/>
              </w:rPr>
            </w:pPr>
            <w:r w:rsidRPr="007D69C9">
              <w:rPr>
                <w:b/>
                <w:color w:val="FF0000"/>
              </w:rPr>
              <w:t>VH2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D46AC84" w14:textId="77777777" w:rsidR="00B61652" w:rsidRPr="007D69C9" w:rsidRDefault="00B61652" w:rsidP="28262F14">
            <w:pPr>
              <w:spacing w:after="0"/>
              <w:jc w:val="both"/>
              <w:rPr>
                <w:b/>
                <w:bCs/>
                <w:color w:val="FF0000"/>
              </w:rPr>
            </w:pPr>
            <w:commentRangeStart w:id="0"/>
          </w:p>
          <w:p w14:paraId="172CB6B8" w14:textId="7BCD932F" w:rsidR="00B61652" w:rsidRPr="007D69C9" w:rsidRDefault="00EA0F7C" w:rsidP="28262F14">
            <w:pPr>
              <w:spacing w:after="0"/>
              <w:jc w:val="both"/>
              <w:rPr>
                <w:b/>
                <w:bCs/>
                <w:color w:val="FF0000"/>
              </w:rPr>
            </w:pPr>
            <w:r w:rsidRPr="007D69C9">
              <w:rPr>
                <w:b/>
                <w:bCs/>
                <w:color w:val="FF0000"/>
              </w:rPr>
              <w:t>Velikost obce, ve které je místo realizace projektu</w:t>
            </w:r>
            <w:commentRangeEnd w:id="0"/>
            <w:r w:rsidR="00AD74EB">
              <w:rPr>
                <w:rStyle w:val="Odkaznakoment"/>
              </w:rPr>
              <w:commentReference w:id="0"/>
            </w:r>
          </w:p>
        </w:tc>
        <w:tc>
          <w:tcPr>
            <w:tcW w:w="1134" w:type="dxa"/>
            <w:shd w:val="clear" w:color="auto" w:fill="auto"/>
          </w:tcPr>
          <w:p w14:paraId="25CF1FE2" w14:textId="7DD888C9" w:rsidR="00B61652" w:rsidRPr="007D69C9" w:rsidRDefault="00EA0F7C" w:rsidP="00F53273">
            <w:pPr>
              <w:pStyle w:val="Default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7D69C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20</w:t>
            </w:r>
            <w:r w:rsidR="00B61652" w:rsidRPr="007D69C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bodů</w:t>
            </w:r>
          </w:p>
        </w:tc>
        <w:tc>
          <w:tcPr>
            <w:tcW w:w="4394" w:type="dxa"/>
            <w:shd w:val="clear" w:color="auto" w:fill="auto"/>
          </w:tcPr>
          <w:p w14:paraId="27F116FF" w14:textId="5FE80203" w:rsidR="00EA0F7C" w:rsidRPr="007D69C9" w:rsidRDefault="00EA0F7C" w:rsidP="00EA0F7C">
            <w:pPr>
              <w:pStyle w:val="Default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7D69C9">
              <w:rPr>
                <w:rFonts w:ascii="Calibri" w:hAnsi="Calibri"/>
                <w:color w:val="FF0000"/>
                <w:sz w:val="22"/>
                <w:szCs w:val="22"/>
              </w:rPr>
              <w:t>Projekt bude realizován v obci do 2000 obyvatel</w:t>
            </w:r>
          </w:p>
        </w:tc>
        <w:tc>
          <w:tcPr>
            <w:tcW w:w="3827" w:type="dxa"/>
            <w:vMerge w:val="restart"/>
          </w:tcPr>
          <w:p w14:paraId="497B95DE" w14:textId="77777777" w:rsidR="00B61652" w:rsidRPr="007D69C9" w:rsidRDefault="00B61652" w:rsidP="28262F14">
            <w:pPr>
              <w:pStyle w:val="Default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</w:p>
          <w:p w14:paraId="11F02054" w14:textId="7DCA1676" w:rsidR="00B61652" w:rsidRPr="007D69C9" w:rsidRDefault="00EA0F7C" w:rsidP="28262F14">
            <w:pPr>
              <w:pStyle w:val="Default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  <w:r w:rsidRPr="007D69C9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Kontrola údajů ČSÚ k 1.1. roku 2024 – dle přílohy výzvy</w:t>
            </w:r>
          </w:p>
        </w:tc>
      </w:tr>
      <w:tr w:rsidR="00EA0F7C" w:rsidRPr="00D7618C" w14:paraId="45502552" w14:textId="77777777" w:rsidTr="4FFE2550">
        <w:tc>
          <w:tcPr>
            <w:tcW w:w="597" w:type="dxa"/>
            <w:vMerge/>
          </w:tcPr>
          <w:p w14:paraId="00B49220" w14:textId="784EAB57" w:rsidR="00EA0F7C" w:rsidRPr="007D69C9" w:rsidRDefault="00EA0F7C" w:rsidP="00EA0F7C">
            <w:pPr>
              <w:spacing w:after="0"/>
              <w:jc w:val="both"/>
              <w:rPr>
                <w:b/>
                <w:color w:val="FF0000"/>
              </w:rPr>
            </w:pPr>
          </w:p>
        </w:tc>
        <w:tc>
          <w:tcPr>
            <w:tcW w:w="4110" w:type="dxa"/>
            <w:vMerge/>
          </w:tcPr>
          <w:p w14:paraId="5F59D9D7" w14:textId="787C5BD1" w:rsidR="00EA0F7C" w:rsidRPr="007D69C9" w:rsidRDefault="00EA0F7C" w:rsidP="00EA0F7C">
            <w:pPr>
              <w:spacing w:after="0"/>
              <w:jc w:val="both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6647B74E" w14:textId="75F124D7" w:rsidR="00EA0F7C" w:rsidRPr="007D69C9" w:rsidRDefault="00EA0F7C" w:rsidP="00EA0F7C">
            <w:pPr>
              <w:spacing w:after="34" w:line="239" w:lineRule="auto"/>
              <w:rPr>
                <w:rFonts w:ascii="Calibri" w:hAnsi="Calibri"/>
                <w:color w:val="FF0000"/>
              </w:rPr>
            </w:pPr>
            <w:r w:rsidRPr="007D69C9">
              <w:rPr>
                <w:rFonts w:ascii="Calibri" w:hAnsi="Calibri"/>
                <w:color w:val="FF0000"/>
              </w:rPr>
              <w:t>10 bodů</w:t>
            </w:r>
          </w:p>
        </w:tc>
        <w:tc>
          <w:tcPr>
            <w:tcW w:w="4394" w:type="dxa"/>
            <w:shd w:val="clear" w:color="auto" w:fill="auto"/>
          </w:tcPr>
          <w:p w14:paraId="28C86442" w14:textId="00D61D43" w:rsidR="00EA0F7C" w:rsidRPr="007D69C9" w:rsidRDefault="00EA0F7C" w:rsidP="00EA0F7C">
            <w:pPr>
              <w:spacing w:after="34" w:line="239" w:lineRule="auto"/>
              <w:rPr>
                <w:rFonts w:ascii="Calibri" w:hAnsi="Calibri"/>
                <w:color w:val="FF0000"/>
              </w:rPr>
            </w:pPr>
            <w:r w:rsidRPr="007D69C9">
              <w:rPr>
                <w:rFonts w:ascii="Calibri" w:hAnsi="Calibri"/>
                <w:color w:val="FF0000"/>
              </w:rPr>
              <w:t>Projekt bude realizován v obci nad 2001 obyvatel</w:t>
            </w:r>
          </w:p>
        </w:tc>
        <w:tc>
          <w:tcPr>
            <w:tcW w:w="3827" w:type="dxa"/>
            <w:vMerge/>
          </w:tcPr>
          <w:p w14:paraId="646329D1" w14:textId="6F2EFA8B" w:rsidR="00EA0F7C" w:rsidRPr="00D7618C" w:rsidRDefault="00EA0F7C" w:rsidP="00EA0F7C">
            <w:pPr>
              <w:spacing w:after="34" w:line="239" w:lineRule="auto"/>
              <w:rPr>
                <w:rFonts w:eastAsia="Calibri" w:cs="Calibri"/>
              </w:rPr>
            </w:pPr>
          </w:p>
        </w:tc>
      </w:tr>
      <w:tr w:rsidR="00EA0F7C" w:rsidRPr="007E59BB" w14:paraId="67A8C1A7" w14:textId="77777777" w:rsidTr="4FFE2550">
        <w:trPr>
          <w:trHeight w:val="804"/>
        </w:trPr>
        <w:tc>
          <w:tcPr>
            <w:tcW w:w="597" w:type="dxa"/>
            <w:vMerge w:val="restart"/>
          </w:tcPr>
          <w:p w14:paraId="0D1C9A9D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27F824A9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5E105216" w14:textId="1D6432A8" w:rsidR="00EA0F7C" w:rsidRDefault="00EA0F7C" w:rsidP="00EA0F7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VH3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C93601A" w14:textId="0CCF7D29" w:rsidR="00EA0F7C" w:rsidRDefault="00EA0F7C" w:rsidP="00EA0F7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Sektorové zaměření podnikání (CZ-NACE)</w:t>
            </w:r>
          </w:p>
          <w:p w14:paraId="6E76A36B" w14:textId="1CDAB146" w:rsidR="00EA0F7C" w:rsidRPr="00E11303" w:rsidRDefault="00EA0F7C" w:rsidP="00EA0F7C">
            <w:pPr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11303">
              <w:rPr>
                <w:rFonts w:ascii="Calibri" w:hAnsi="Calibri"/>
                <w:i/>
                <w:sz w:val="20"/>
                <w:szCs w:val="20"/>
              </w:rPr>
              <w:t>Žadatel má v RES uvedený CZ-NACE, který uvedl v projektovém záměru a / nebo oprávnění k podnikání registrované v ŽR svým obsahem odpovídá uvedenému CZ-NACE</w:t>
            </w:r>
          </w:p>
        </w:tc>
        <w:tc>
          <w:tcPr>
            <w:tcW w:w="1134" w:type="dxa"/>
            <w:shd w:val="clear" w:color="auto" w:fill="auto"/>
          </w:tcPr>
          <w:p w14:paraId="59D83155" w14:textId="1B7C130C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bodů</w:t>
            </w:r>
          </w:p>
        </w:tc>
        <w:tc>
          <w:tcPr>
            <w:tcW w:w="4394" w:type="dxa"/>
            <w:shd w:val="clear" w:color="auto" w:fill="auto"/>
          </w:tcPr>
          <w:p w14:paraId="285A07B1" w14:textId="6F508050" w:rsidR="00EA0F7C" w:rsidRPr="00F25C7A" w:rsidRDefault="00EA0F7C" w:rsidP="00EA0F7C">
            <w:pPr>
              <w:pStyle w:val="Default"/>
            </w:pPr>
            <w:r w:rsidRPr="00754127">
              <w:rPr>
                <w:rFonts w:ascii="Calibri" w:hAnsi="Calibri"/>
                <w:sz w:val="22"/>
                <w:szCs w:val="22"/>
              </w:rPr>
              <w:t xml:space="preserve">Předmět podnikání je zařazen do kategorie CZ-NACE </w:t>
            </w:r>
            <w:r w:rsidRPr="00754127">
              <w:rPr>
                <w:rFonts w:ascii="Calibri" w:hAnsi="Calibri"/>
                <w:b/>
                <w:bCs/>
                <w:sz w:val="22"/>
                <w:szCs w:val="22"/>
              </w:rPr>
              <w:t>C Zpracovatelský průmysl</w:t>
            </w:r>
            <w:r w:rsidRPr="00EA0F7C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A0F7C">
              <w:rPr>
                <w:rFonts w:ascii="Calibri" w:hAnsi="Calibri"/>
                <w:sz w:val="20"/>
                <w:szCs w:val="20"/>
              </w:rPr>
              <w:t>(</w:t>
            </w:r>
            <w:hyperlink r:id="rId12">
              <w:r w:rsidRPr="00EA0F7C">
                <w:rPr>
                  <w:rStyle w:val="Hypertextovodkaz"/>
                  <w:sz w:val="20"/>
                  <w:szCs w:val="20"/>
                </w:rPr>
                <w:t>CZ-NACE Kódy)</w:t>
              </w:r>
            </w:hyperlink>
          </w:p>
        </w:tc>
        <w:tc>
          <w:tcPr>
            <w:tcW w:w="3827" w:type="dxa"/>
            <w:vMerge w:val="restart"/>
          </w:tcPr>
          <w:p w14:paraId="50BDE9BC" w14:textId="3D08C221" w:rsidR="00EA0F7C" w:rsidRPr="00E11303" w:rsidRDefault="00EA0F7C" w:rsidP="00EA0F7C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 w:rsidRPr="5E040A1E">
              <w:rPr>
                <w:rFonts w:asciiTheme="minorHAnsi" w:hAnsiTheme="minorHAnsi" w:cstheme="minorBidi"/>
                <w:sz w:val="20"/>
                <w:szCs w:val="20"/>
              </w:rPr>
              <w:t>Kontrola údajů uvedených v Podnikatelském záměru a RES/ŽR dle Vysvětlivek ke Klasifikaci ekonomických činností (CZ-NACE) vydaných ČSÚ</w:t>
            </w:r>
          </w:p>
          <w:p w14:paraId="2A2B874E" w14:textId="466A93D9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A0F7C" w:rsidRPr="007E59BB" w14:paraId="71A10E88" w14:textId="77777777" w:rsidTr="4FFE2550">
        <w:trPr>
          <w:trHeight w:val="804"/>
        </w:trPr>
        <w:tc>
          <w:tcPr>
            <w:tcW w:w="597" w:type="dxa"/>
            <w:vMerge/>
          </w:tcPr>
          <w:p w14:paraId="7324D602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4110" w:type="dxa"/>
            <w:vMerge/>
          </w:tcPr>
          <w:p w14:paraId="6732FFFD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F558E0D" w14:textId="38C4DCAA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bodů</w:t>
            </w:r>
          </w:p>
        </w:tc>
        <w:tc>
          <w:tcPr>
            <w:tcW w:w="4394" w:type="dxa"/>
            <w:shd w:val="clear" w:color="auto" w:fill="auto"/>
          </w:tcPr>
          <w:p w14:paraId="2A937117" w14:textId="18F2E8AE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Předmět podnikání nespadá do výše uvedené kategorie CZ-NACE C</w:t>
            </w:r>
          </w:p>
        </w:tc>
        <w:tc>
          <w:tcPr>
            <w:tcW w:w="3827" w:type="dxa"/>
            <w:vMerge/>
          </w:tcPr>
          <w:p w14:paraId="75665392" w14:textId="77777777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A0F7C" w:rsidRPr="007E59BB" w14:paraId="63278749" w14:textId="77777777" w:rsidTr="4FFE2550">
        <w:trPr>
          <w:trHeight w:val="804"/>
        </w:trPr>
        <w:tc>
          <w:tcPr>
            <w:tcW w:w="597" w:type="dxa"/>
            <w:vMerge w:val="restart"/>
          </w:tcPr>
          <w:p w14:paraId="52103C8E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35186FEB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5BB4AEEA" w14:textId="53EFE45C" w:rsidR="00EA0F7C" w:rsidRDefault="00EA0F7C" w:rsidP="00EA0F7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VH4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291F1E32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401A076A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3DA721BF" w14:textId="35D4CF1B" w:rsidR="00EA0F7C" w:rsidRDefault="00EA0F7C" w:rsidP="00EA0F7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Sídlo žadatele je na území MAS Horní Pomoraví</w:t>
            </w:r>
          </w:p>
        </w:tc>
        <w:tc>
          <w:tcPr>
            <w:tcW w:w="1134" w:type="dxa"/>
            <w:shd w:val="clear" w:color="auto" w:fill="auto"/>
          </w:tcPr>
          <w:p w14:paraId="4FC674F4" w14:textId="1C335835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bodů</w:t>
            </w:r>
          </w:p>
        </w:tc>
        <w:tc>
          <w:tcPr>
            <w:tcW w:w="4394" w:type="dxa"/>
            <w:shd w:val="clear" w:color="auto" w:fill="auto"/>
          </w:tcPr>
          <w:p w14:paraId="0B8182F2" w14:textId="7EE3FC40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ANO – sídlo žadatele je na území MAS Horní Pomoraví </w:t>
            </w:r>
          </w:p>
        </w:tc>
        <w:tc>
          <w:tcPr>
            <w:tcW w:w="3827" w:type="dxa"/>
            <w:vMerge w:val="restart"/>
          </w:tcPr>
          <w:p w14:paraId="6C8D8F7E" w14:textId="77777777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2892A47" w14:textId="64E2D18A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Informace z veřejně dostupných zdrojů – veřejných rejstříků</w:t>
            </w:r>
          </w:p>
        </w:tc>
      </w:tr>
      <w:tr w:rsidR="00EA0F7C" w:rsidRPr="007E59BB" w14:paraId="51163323" w14:textId="77777777" w:rsidTr="4FFE2550">
        <w:trPr>
          <w:trHeight w:val="804"/>
        </w:trPr>
        <w:tc>
          <w:tcPr>
            <w:tcW w:w="597" w:type="dxa"/>
            <w:vMerge/>
          </w:tcPr>
          <w:p w14:paraId="5A6874A5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4110" w:type="dxa"/>
            <w:vMerge/>
          </w:tcPr>
          <w:p w14:paraId="744FBF58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26C9844" w14:textId="77777777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bodů</w:t>
            </w:r>
          </w:p>
        </w:tc>
        <w:tc>
          <w:tcPr>
            <w:tcW w:w="4394" w:type="dxa"/>
            <w:shd w:val="clear" w:color="auto" w:fill="auto"/>
          </w:tcPr>
          <w:p w14:paraId="0B1A47F1" w14:textId="0C43AB42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NE  - sídlo žadatele není na území MAS Horní Pomoraví </w:t>
            </w:r>
          </w:p>
        </w:tc>
        <w:tc>
          <w:tcPr>
            <w:tcW w:w="3827" w:type="dxa"/>
            <w:vMerge/>
          </w:tcPr>
          <w:p w14:paraId="0A4696DC" w14:textId="77777777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A0F7C" w:rsidRPr="007E59BB" w14:paraId="58694A74" w14:textId="77777777" w:rsidTr="4FFE2550">
        <w:trPr>
          <w:trHeight w:val="804"/>
        </w:trPr>
        <w:tc>
          <w:tcPr>
            <w:tcW w:w="597" w:type="dxa"/>
            <w:vMerge w:val="restart"/>
          </w:tcPr>
          <w:p w14:paraId="54BD2442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5D2A12B9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602C9C59" w14:textId="7724E31F" w:rsidR="00EA0F7C" w:rsidRDefault="00EA0F7C" w:rsidP="00EA0F7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VH5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2D6D726B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4442142D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40BDC23A" w14:textId="5ACB4C7C" w:rsidR="00EA0F7C" w:rsidRPr="00B61652" w:rsidRDefault="00EA0F7C" w:rsidP="00EA0F7C">
            <w:pPr>
              <w:spacing w:after="0"/>
              <w:jc w:val="both"/>
              <w:rPr>
                <w:b/>
              </w:rPr>
            </w:pPr>
            <w:r w:rsidRPr="00B61652">
              <w:rPr>
                <w:b/>
              </w:rPr>
              <w:t>Společensky odpovědná firma</w:t>
            </w:r>
          </w:p>
          <w:p w14:paraId="44D4BECF" w14:textId="77777777" w:rsidR="00EA0F7C" w:rsidRPr="00B61652" w:rsidRDefault="00EA0F7C" w:rsidP="00EA0F7C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B61652">
              <w:rPr>
                <w:i/>
                <w:sz w:val="20"/>
                <w:szCs w:val="20"/>
              </w:rPr>
              <w:t>žadatel finančně podporuje místní neziskové subjekty, církevní nebo příspěvkové organizace v regionu MAS Horní Pomoraví (vyjma MAS Horní Pomoraví o.p.s.) - sponzoring, podpora akcí v regionu.</w:t>
            </w:r>
          </w:p>
          <w:p w14:paraId="2A76FD71" w14:textId="6F5F3135" w:rsidR="00EA0F7C" w:rsidRPr="00B61652" w:rsidRDefault="00EA0F7C" w:rsidP="00EA0F7C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E59C3D" w14:textId="037C5D44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bodů</w:t>
            </w:r>
          </w:p>
        </w:tc>
        <w:tc>
          <w:tcPr>
            <w:tcW w:w="4394" w:type="dxa"/>
            <w:shd w:val="clear" w:color="auto" w:fill="auto"/>
          </w:tcPr>
          <w:p w14:paraId="50A78EE0" w14:textId="24FBE7B6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Žadatel realizuje firemní dárcovství ve stanoveném rozsahu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29BCC1F" w14:textId="77777777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Smlouva o sponzoringu + doklad o úhradě</w:t>
            </w:r>
          </w:p>
          <w:p w14:paraId="4721027D" w14:textId="35760B5D" w:rsidR="00EA0F7C" w:rsidRPr="00B61652" w:rsidRDefault="00EA0F7C" w:rsidP="00EA0F7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6165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Podpora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NNO</w:t>
            </w:r>
            <w:r w:rsidRPr="00B6165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církevních či příspěvkových organizací bude doložena např. sponzorskou smlouvou, smlouvou o propagaci, dokladem o poskytnutí daru a to alespoň jedna smlouva/doklad (včetně dokladu o zaplacení) v některém ze dvou posledních uzavřených účetních obdobích v celkové souhrnné minimální částce </w:t>
            </w:r>
            <w:proofErr w:type="gramStart"/>
            <w:r w:rsidRPr="00B61652">
              <w:rPr>
                <w:rFonts w:asciiTheme="minorHAnsi" w:hAnsiTheme="minorHAnsi" w:cstheme="minorHAnsi"/>
                <w:i/>
                <w:sz w:val="20"/>
                <w:szCs w:val="20"/>
              </w:rPr>
              <w:t>5.000,-</w:t>
            </w:r>
            <w:proofErr w:type="gramEnd"/>
            <w:r w:rsidRPr="00B6165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Kč za rok (jedna/ více smluv v součtu).</w:t>
            </w:r>
          </w:p>
        </w:tc>
      </w:tr>
      <w:tr w:rsidR="00EA0F7C" w:rsidRPr="007E59BB" w14:paraId="53AEC1C1" w14:textId="77777777" w:rsidTr="4FFE2550">
        <w:trPr>
          <w:trHeight w:val="804"/>
        </w:trPr>
        <w:tc>
          <w:tcPr>
            <w:tcW w:w="597" w:type="dxa"/>
            <w:vMerge/>
          </w:tcPr>
          <w:p w14:paraId="69FE223E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4110" w:type="dxa"/>
            <w:vMerge/>
          </w:tcPr>
          <w:p w14:paraId="5574A39A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B5272E" w14:textId="5A8460C0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bodů</w:t>
            </w:r>
          </w:p>
        </w:tc>
        <w:tc>
          <w:tcPr>
            <w:tcW w:w="4394" w:type="dxa"/>
            <w:shd w:val="clear" w:color="auto" w:fill="auto"/>
          </w:tcPr>
          <w:p w14:paraId="1EAD008E" w14:textId="3CD82CDC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Žadatel nerealizuje firemní dárcovství ve stanoveném rozsahu nebo toto dostatečně neprokázal</w:t>
            </w:r>
          </w:p>
        </w:tc>
        <w:tc>
          <w:tcPr>
            <w:tcW w:w="3827" w:type="dxa"/>
            <w:vMerge/>
          </w:tcPr>
          <w:p w14:paraId="6DFB1057" w14:textId="77777777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A0F7C" w:rsidRPr="007E59BB" w14:paraId="4DD24E44" w14:textId="77777777" w:rsidTr="4FFE2550">
        <w:trPr>
          <w:trHeight w:val="804"/>
        </w:trPr>
        <w:tc>
          <w:tcPr>
            <w:tcW w:w="597" w:type="dxa"/>
            <w:vMerge w:val="restart"/>
          </w:tcPr>
          <w:p w14:paraId="6727DEDD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7F9DAF81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73F9B847" w14:textId="2891638D" w:rsidR="00EA0F7C" w:rsidRDefault="00EA0F7C" w:rsidP="00EA0F7C">
            <w:pPr>
              <w:spacing w:after="0"/>
              <w:jc w:val="both"/>
              <w:rPr>
                <w:b/>
                <w:bCs/>
              </w:rPr>
            </w:pPr>
            <w:r w:rsidRPr="5E040A1E">
              <w:rPr>
                <w:b/>
                <w:bCs/>
              </w:rPr>
              <w:t>VH6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2EF9F30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121550A4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  <w:p w14:paraId="4E1F62E5" w14:textId="4DBACB47" w:rsidR="00EA0F7C" w:rsidRDefault="00EA0F7C" w:rsidP="00EA0F7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Velikost podniku</w:t>
            </w:r>
          </w:p>
        </w:tc>
        <w:tc>
          <w:tcPr>
            <w:tcW w:w="1134" w:type="dxa"/>
            <w:shd w:val="clear" w:color="auto" w:fill="auto"/>
          </w:tcPr>
          <w:p w14:paraId="2521C2A2" w14:textId="3C1B9A13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bodů</w:t>
            </w:r>
          </w:p>
        </w:tc>
        <w:tc>
          <w:tcPr>
            <w:tcW w:w="4394" w:type="dxa"/>
            <w:shd w:val="clear" w:color="auto" w:fill="auto"/>
          </w:tcPr>
          <w:p w14:paraId="1B3499B8" w14:textId="549761E4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11303">
              <w:rPr>
                <w:rFonts w:ascii="Calibri" w:hAnsi="Calibri" w:hint="eastAsia"/>
                <w:sz w:val="22"/>
                <w:szCs w:val="22"/>
              </w:rPr>
              <w:t>Ž</w:t>
            </w:r>
            <w:r w:rsidRPr="00E11303">
              <w:rPr>
                <w:rFonts w:ascii="Calibri" w:hAnsi="Calibri"/>
                <w:sz w:val="22"/>
                <w:szCs w:val="22"/>
              </w:rPr>
              <w:t>adatel k 31.12. p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ř</w:t>
            </w:r>
            <w:r w:rsidRPr="00E11303">
              <w:rPr>
                <w:rFonts w:ascii="Calibri" w:hAnsi="Calibri"/>
                <w:sz w:val="22"/>
                <w:szCs w:val="22"/>
              </w:rPr>
              <w:t>ede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š</w:t>
            </w:r>
            <w:r w:rsidRPr="00E11303">
              <w:rPr>
                <w:rFonts w:ascii="Calibri" w:hAnsi="Calibri"/>
                <w:sz w:val="22"/>
                <w:szCs w:val="22"/>
              </w:rPr>
              <w:t>l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é</w:t>
            </w:r>
            <w:r w:rsidRPr="00E11303">
              <w:rPr>
                <w:rFonts w:ascii="Calibri" w:hAnsi="Calibri"/>
                <w:sz w:val="22"/>
                <w:szCs w:val="22"/>
              </w:rPr>
              <w:t>ho roku spl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ň</w:t>
            </w:r>
            <w:r w:rsidRPr="00E11303">
              <w:rPr>
                <w:rFonts w:ascii="Calibri" w:hAnsi="Calibri"/>
                <w:sz w:val="22"/>
                <w:szCs w:val="22"/>
              </w:rPr>
              <w:t>oval podm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 w:rsidRPr="00E11303">
              <w:rPr>
                <w:rFonts w:ascii="Calibri" w:hAnsi="Calibri"/>
                <w:sz w:val="22"/>
                <w:szCs w:val="22"/>
              </w:rPr>
              <w:t>nky kategorie</w:t>
            </w:r>
            <w:r>
              <w:rPr>
                <w:rFonts w:ascii="Calibri" w:hAnsi="Calibri"/>
                <w:sz w:val="22"/>
                <w:szCs w:val="22"/>
              </w:rPr>
              <w:t xml:space="preserve"> mikro nebo </w:t>
            </w:r>
            <w:r w:rsidRPr="00E11303">
              <w:rPr>
                <w:rFonts w:ascii="Calibri" w:hAnsi="Calibri"/>
                <w:sz w:val="22"/>
                <w:szCs w:val="22"/>
              </w:rPr>
              <w:t>mal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é</w:t>
            </w:r>
            <w:r w:rsidRPr="00E11303">
              <w:rPr>
                <w:rFonts w:ascii="Calibri" w:hAnsi="Calibri"/>
                <w:sz w:val="22"/>
                <w:szCs w:val="22"/>
              </w:rPr>
              <w:t>ho podniku (</w:t>
            </w:r>
            <w:r>
              <w:rPr>
                <w:rFonts w:ascii="Calibri" w:hAnsi="Calibri"/>
                <w:sz w:val="22"/>
                <w:szCs w:val="22"/>
              </w:rPr>
              <w:t>méně než</w:t>
            </w:r>
            <w:r w:rsidRPr="00E11303">
              <w:rPr>
                <w:rFonts w:ascii="Calibri" w:hAnsi="Calibri"/>
                <w:sz w:val="22"/>
                <w:szCs w:val="22"/>
              </w:rPr>
              <w:t xml:space="preserve"> 50 zam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ě</w:t>
            </w:r>
            <w:r w:rsidRPr="00E11303">
              <w:rPr>
                <w:rFonts w:ascii="Calibri" w:hAnsi="Calibri"/>
                <w:sz w:val="22"/>
                <w:szCs w:val="22"/>
              </w:rPr>
              <w:t>stnanc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ů</w:t>
            </w:r>
            <w:r w:rsidRPr="00E11303">
              <w:rPr>
                <w:rFonts w:ascii="Calibri" w:hAnsi="Calibri"/>
                <w:sz w:val="22"/>
                <w:szCs w:val="22"/>
              </w:rPr>
              <w:t xml:space="preserve"> a ro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č</w:t>
            </w:r>
            <w:r w:rsidRPr="00E11303">
              <w:rPr>
                <w:rFonts w:ascii="Calibri" w:hAnsi="Calibri"/>
                <w:sz w:val="22"/>
                <w:szCs w:val="22"/>
              </w:rPr>
              <w:t>n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>
              <w:rPr>
                <w:rFonts w:ascii="Calibri" w:hAnsi="Calibri"/>
                <w:sz w:val="22"/>
                <w:szCs w:val="22"/>
              </w:rPr>
              <w:t xml:space="preserve"> obrat do </w:t>
            </w:r>
            <w:r w:rsidRPr="00E11303">
              <w:rPr>
                <w:rFonts w:ascii="Calibri" w:hAnsi="Calibri"/>
                <w:sz w:val="22"/>
                <w:szCs w:val="22"/>
              </w:rPr>
              <w:t>10 mil. EUR).</w:t>
            </w:r>
          </w:p>
        </w:tc>
        <w:tc>
          <w:tcPr>
            <w:tcW w:w="3827" w:type="dxa"/>
            <w:vMerge w:val="restart"/>
          </w:tcPr>
          <w:p w14:paraId="2654211B" w14:textId="77777777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4BF9EBA7" w14:textId="5C9D8E23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Kontrola </w:t>
            </w:r>
            <w:r w:rsidRPr="001E35D0">
              <w:rPr>
                <w:rFonts w:asciiTheme="minorHAnsi" w:hAnsiTheme="minorHAnsi" w:cstheme="minorHAnsi" w:hint="eastAsia"/>
                <w:i/>
                <w:sz w:val="20"/>
                <w:szCs w:val="20"/>
              </w:rPr>
              <w:t>ú</w:t>
            </w: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>daj</w:t>
            </w:r>
            <w:r w:rsidRPr="001E35D0">
              <w:rPr>
                <w:rFonts w:asciiTheme="minorHAnsi" w:hAnsiTheme="minorHAnsi" w:cstheme="minorHAnsi" w:hint="eastAsia"/>
                <w:i/>
                <w:sz w:val="20"/>
                <w:szCs w:val="20"/>
              </w:rPr>
              <w:t>ů</w:t>
            </w: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uveden</w:t>
            </w:r>
            <w:r w:rsidRPr="001E35D0">
              <w:rPr>
                <w:rFonts w:asciiTheme="minorHAnsi" w:hAnsiTheme="minorHAnsi" w:cstheme="minorHAnsi" w:hint="eastAsia"/>
                <w:i/>
                <w:sz w:val="20"/>
                <w:szCs w:val="20"/>
              </w:rPr>
              <w:t>ý</w:t>
            </w: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>ch v Podnikatelsk</w:t>
            </w:r>
            <w:r w:rsidRPr="001E35D0">
              <w:rPr>
                <w:rFonts w:asciiTheme="minorHAnsi" w:hAnsiTheme="minorHAnsi" w:cstheme="minorHAnsi" w:hint="eastAsia"/>
                <w:i/>
                <w:sz w:val="20"/>
                <w:szCs w:val="20"/>
              </w:rPr>
              <w:t>é</w:t>
            </w: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>m z</w:t>
            </w:r>
            <w:r w:rsidRPr="001E35D0">
              <w:rPr>
                <w:rFonts w:asciiTheme="minorHAnsi" w:hAnsiTheme="minorHAnsi" w:cstheme="minorHAnsi" w:hint="eastAsia"/>
                <w:i/>
                <w:sz w:val="20"/>
                <w:szCs w:val="20"/>
              </w:rPr>
              <w:t>á</w:t>
            </w: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Pr="001E35D0">
              <w:rPr>
                <w:rFonts w:asciiTheme="minorHAnsi" w:hAnsiTheme="minorHAnsi" w:cstheme="minorHAnsi" w:hint="eastAsia"/>
                <w:i/>
                <w:sz w:val="20"/>
                <w:szCs w:val="20"/>
              </w:rPr>
              <w:t>ě</w:t>
            </w:r>
            <w:r w:rsidRPr="001E35D0">
              <w:rPr>
                <w:rFonts w:asciiTheme="minorHAnsi" w:hAnsiTheme="minorHAnsi" w:cstheme="minorHAnsi"/>
                <w:i/>
                <w:sz w:val="20"/>
                <w:szCs w:val="20"/>
              </w:rPr>
              <w:t>ru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 doložení Čestného prohlášení o kategorii podniku s podpisem statutárního zástupce žadatele</w:t>
            </w:r>
          </w:p>
        </w:tc>
      </w:tr>
      <w:tr w:rsidR="00EA0F7C" w:rsidRPr="007E59BB" w14:paraId="20DD8D36" w14:textId="77777777" w:rsidTr="4FFE2550">
        <w:trPr>
          <w:trHeight w:val="804"/>
        </w:trPr>
        <w:tc>
          <w:tcPr>
            <w:tcW w:w="597" w:type="dxa"/>
            <w:vMerge/>
          </w:tcPr>
          <w:p w14:paraId="2CF91855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4110" w:type="dxa"/>
            <w:vMerge/>
          </w:tcPr>
          <w:p w14:paraId="6B2742CE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C3ABA94" w14:textId="53AF423E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bodů</w:t>
            </w:r>
          </w:p>
        </w:tc>
        <w:tc>
          <w:tcPr>
            <w:tcW w:w="4394" w:type="dxa"/>
            <w:shd w:val="clear" w:color="auto" w:fill="auto"/>
          </w:tcPr>
          <w:p w14:paraId="5414AAFD" w14:textId="729E0410" w:rsidR="00EA0F7C" w:rsidRPr="001E35D0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11303">
              <w:rPr>
                <w:rFonts w:ascii="Calibri" w:hAnsi="Calibri" w:hint="eastAsia"/>
                <w:sz w:val="22"/>
                <w:szCs w:val="22"/>
              </w:rPr>
              <w:t>Ž</w:t>
            </w:r>
            <w:r w:rsidRPr="00E11303">
              <w:rPr>
                <w:rFonts w:ascii="Calibri" w:hAnsi="Calibri"/>
                <w:sz w:val="22"/>
                <w:szCs w:val="22"/>
              </w:rPr>
              <w:t>adatel k 31.12. p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ř</w:t>
            </w:r>
            <w:r w:rsidRPr="00E11303">
              <w:rPr>
                <w:rFonts w:ascii="Calibri" w:hAnsi="Calibri"/>
                <w:sz w:val="22"/>
                <w:szCs w:val="22"/>
              </w:rPr>
              <w:t>ede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š</w:t>
            </w:r>
            <w:r w:rsidRPr="00E11303">
              <w:rPr>
                <w:rFonts w:ascii="Calibri" w:hAnsi="Calibri"/>
                <w:sz w:val="22"/>
                <w:szCs w:val="22"/>
              </w:rPr>
              <w:t>l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é</w:t>
            </w:r>
            <w:r w:rsidRPr="00E11303">
              <w:rPr>
                <w:rFonts w:ascii="Calibri" w:hAnsi="Calibri"/>
                <w:sz w:val="22"/>
                <w:szCs w:val="22"/>
              </w:rPr>
              <w:t>ho roku spl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ň</w:t>
            </w:r>
            <w:r w:rsidRPr="00E11303">
              <w:rPr>
                <w:rFonts w:ascii="Calibri" w:hAnsi="Calibri"/>
                <w:sz w:val="22"/>
                <w:szCs w:val="22"/>
              </w:rPr>
              <w:t>oval podm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 w:rsidRPr="00E11303">
              <w:rPr>
                <w:rFonts w:ascii="Calibri" w:hAnsi="Calibri"/>
                <w:sz w:val="22"/>
                <w:szCs w:val="22"/>
              </w:rPr>
              <w:t>nky kategorie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11303">
              <w:rPr>
                <w:rFonts w:ascii="Calibri" w:hAnsi="Calibri"/>
                <w:sz w:val="22"/>
                <w:szCs w:val="22"/>
              </w:rPr>
              <w:t>st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ř</w:t>
            </w:r>
            <w:r w:rsidRPr="00E11303">
              <w:rPr>
                <w:rFonts w:ascii="Calibri" w:hAnsi="Calibri"/>
                <w:sz w:val="22"/>
                <w:szCs w:val="22"/>
              </w:rPr>
              <w:t>edn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 w:rsidRPr="00E11303">
              <w:rPr>
                <w:rFonts w:ascii="Calibri" w:hAnsi="Calibri"/>
                <w:sz w:val="22"/>
                <w:szCs w:val="22"/>
              </w:rPr>
              <w:t>ho podniku (</w:t>
            </w:r>
            <w:r>
              <w:rPr>
                <w:rFonts w:ascii="Calibri" w:hAnsi="Calibri"/>
                <w:sz w:val="22"/>
                <w:szCs w:val="22"/>
              </w:rPr>
              <w:t>méně než</w:t>
            </w:r>
            <w:r w:rsidRPr="00E11303">
              <w:rPr>
                <w:rFonts w:ascii="Calibri" w:hAnsi="Calibri"/>
                <w:sz w:val="22"/>
                <w:szCs w:val="22"/>
              </w:rPr>
              <w:t xml:space="preserve"> 250 zam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ě</w:t>
            </w:r>
            <w:r w:rsidRPr="00E11303">
              <w:rPr>
                <w:rFonts w:ascii="Calibri" w:hAnsi="Calibri"/>
                <w:sz w:val="22"/>
                <w:szCs w:val="22"/>
              </w:rPr>
              <w:t>stnanc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ů</w:t>
            </w:r>
            <w:r w:rsidRPr="00E11303">
              <w:rPr>
                <w:rFonts w:ascii="Calibri" w:hAnsi="Calibri"/>
                <w:sz w:val="22"/>
                <w:szCs w:val="22"/>
              </w:rPr>
              <w:t xml:space="preserve"> a ro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č</w:t>
            </w:r>
            <w:r w:rsidRPr="00E11303">
              <w:rPr>
                <w:rFonts w:ascii="Calibri" w:hAnsi="Calibri"/>
                <w:sz w:val="22"/>
                <w:szCs w:val="22"/>
              </w:rPr>
              <w:t>n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>
              <w:rPr>
                <w:rFonts w:ascii="Calibri" w:hAnsi="Calibri"/>
                <w:sz w:val="22"/>
                <w:szCs w:val="22"/>
              </w:rPr>
              <w:t xml:space="preserve"> obrat do 43 mil. EUR).</w:t>
            </w:r>
          </w:p>
        </w:tc>
        <w:tc>
          <w:tcPr>
            <w:tcW w:w="3827" w:type="dxa"/>
            <w:vMerge/>
          </w:tcPr>
          <w:p w14:paraId="37F082FA" w14:textId="77777777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A0F7C" w:rsidRPr="007E59BB" w14:paraId="008E7169" w14:textId="77777777" w:rsidTr="4FFE2550">
        <w:trPr>
          <w:trHeight w:val="804"/>
        </w:trPr>
        <w:tc>
          <w:tcPr>
            <w:tcW w:w="597" w:type="dxa"/>
            <w:vMerge/>
          </w:tcPr>
          <w:p w14:paraId="3B865901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4110" w:type="dxa"/>
            <w:vMerge/>
          </w:tcPr>
          <w:p w14:paraId="2C1161A4" w14:textId="77777777" w:rsidR="00EA0F7C" w:rsidRDefault="00EA0F7C" w:rsidP="00EA0F7C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1DBA818" w14:textId="2690830A" w:rsidR="00EA0F7C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11303">
              <w:rPr>
                <w:rFonts w:ascii="Calibri" w:hAnsi="Calibri"/>
                <w:sz w:val="22"/>
                <w:szCs w:val="22"/>
              </w:rPr>
              <w:t>0 bod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ů</w:t>
            </w:r>
          </w:p>
        </w:tc>
        <w:tc>
          <w:tcPr>
            <w:tcW w:w="4394" w:type="dxa"/>
            <w:shd w:val="clear" w:color="auto" w:fill="auto"/>
          </w:tcPr>
          <w:p w14:paraId="123733F8" w14:textId="6CFC095E" w:rsidR="00EA0F7C" w:rsidRPr="00E11303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11303">
              <w:rPr>
                <w:rFonts w:ascii="Calibri" w:hAnsi="Calibri"/>
                <w:sz w:val="22"/>
                <w:szCs w:val="22"/>
              </w:rPr>
              <w:t>Ostatn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>
              <w:rPr>
                <w:rFonts w:ascii="Calibri" w:hAnsi="Calibri"/>
                <w:sz w:val="22"/>
                <w:szCs w:val="22"/>
              </w:rPr>
              <w:t xml:space="preserve"> projekty, </w:t>
            </w:r>
            <w:r w:rsidRPr="00E11303">
              <w:rPr>
                <w:rFonts w:ascii="Calibri" w:hAnsi="Calibri"/>
                <w:sz w:val="22"/>
                <w:szCs w:val="22"/>
              </w:rPr>
              <w:t>nebo nedolo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ž</w:t>
            </w:r>
            <w:r w:rsidRPr="00E11303">
              <w:rPr>
                <w:rFonts w:ascii="Calibri" w:hAnsi="Calibri"/>
                <w:sz w:val="22"/>
                <w:szCs w:val="22"/>
              </w:rPr>
              <w:t>il informace pot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ř</w:t>
            </w:r>
            <w:r w:rsidRPr="00E11303">
              <w:rPr>
                <w:rFonts w:ascii="Calibri" w:hAnsi="Calibri"/>
                <w:sz w:val="22"/>
                <w:szCs w:val="22"/>
              </w:rPr>
              <w:t>ebn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é</w:t>
            </w:r>
            <w:r w:rsidRPr="00E11303">
              <w:rPr>
                <w:rFonts w:ascii="Calibri" w:hAnsi="Calibri"/>
                <w:sz w:val="22"/>
                <w:szCs w:val="22"/>
              </w:rPr>
              <w:t xml:space="preserve"> k posouzen</w:t>
            </w:r>
            <w:r w:rsidRPr="00E11303">
              <w:rPr>
                <w:rFonts w:ascii="Calibri" w:hAnsi="Calibri" w:hint="eastAsia"/>
                <w:sz w:val="22"/>
                <w:szCs w:val="22"/>
              </w:rPr>
              <w:t>í</w:t>
            </w:r>
            <w:r w:rsidRPr="00E11303">
              <w:rPr>
                <w:rFonts w:ascii="Calibri" w:hAnsi="Calibri"/>
                <w:sz w:val="22"/>
                <w:szCs w:val="22"/>
              </w:rPr>
              <w:t xml:space="preserve"> velikosti podniku.</w:t>
            </w:r>
          </w:p>
          <w:p w14:paraId="52CC808D" w14:textId="77777777" w:rsidR="00EA0F7C" w:rsidRPr="00E11303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0A6C8747" w14:textId="77777777" w:rsidR="00EA0F7C" w:rsidRPr="00F25C7A" w:rsidRDefault="00EA0F7C" w:rsidP="00EA0F7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8FDF6B" w14:textId="5015E669" w:rsidR="0035273A" w:rsidRDefault="0035273A" w:rsidP="003848FD">
      <w:pPr>
        <w:spacing w:before="120"/>
        <w:jc w:val="center"/>
        <w:rPr>
          <w:b/>
          <w:bCs/>
          <w:sz w:val="23"/>
          <w:szCs w:val="23"/>
        </w:rPr>
      </w:pPr>
      <w:r w:rsidRPr="11F66DCF">
        <w:rPr>
          <w:b/>
          <w:bCs/>
          <w:sz w:val="23"/>
          <w:szCs w:val="23"/>
        </w:rPr>
        <w:t xml:space="preserve">Žadatel může dosáhnout maximální bodové hranice </w:t>
      </w:r>
      <w:r w:rsidR="00AA2994" w:rsidRPr="11F66DCF">
        <w:rPr>
          <w:b/>
          <w:bCs/>
          <w:sz w:val="23"/>
          <w:szCs w:val="23"/>
        </w:rPr>
        <w:t>10</w:t>
      </w:r>
      <w:r w:rsidR="004B7A75" w:rsidRPr="11F66DCF">
        <w:rPr>
          <w:b/>
          <w:bCs/>
          <w:sz w:val="23"/>
          <w:szCs w:val="23"/>
        </w:rPr>
        <w:t>0</w:t>
      </w:r>
      <w:r w:rsidRPr="11F66DCF">
        <w:rPr>
          <w:b/>
          <w:bCs/>
          <w:sz w:val="23"/>
          <w:szCs w:val="23"/>
        </w:rPr>
        <w:t xml:space="preserve"> bodů. Žadatel m</w:t>
      </w:r>
      <w:r w:rsidR="00DB643C" w:rsidRPr="11F66DCF">
        <w:rPr>
          <w:b/>
          <w:bCs/>
          <w:sz w:val="23"/>
          <w:szCs w:val="23"/>
        </w:rPr>
        <w:t>usí</w:t>
      </w:r>
      <w:r w:rsidRPr="11F66DCF">
        <w:rPr>
          <w:b/>
          <w:bCs/>
          <w:sz w:val="23"/>
          <w:szCs w:val="23"/>
        </w:rPr>
        <w:t xml:space="preserve"> dosá</w:t>
      </w:r>
      <w:r w:rsidR="004B7A75" w:rsidRPr="11F66DCF">
        <w:rPr>
          <w:b/>
          <w:bCs/>
          <w:sz w:val="23"/>
          <w:szCs w:val="23"/>
        </w:rPr>
        <w:t xml:space="preserve">hnout minimální bodové hranice </w:t>
      </w:r>
      <w:r w:rsidR="00F71793" w:rsidRPr="11F66DCF">
        <w:rPr>
          <w:b/>
          <w:bCs/>
          <w:sz w:val="23"/>
          <w:szCs w:val="23"/>
          <w:highlight w:val="yellow"/>
        </w:rPr>
        <w:t>40</w:t>
      </w:r>
      <w:r w:rsidRPr="11F66DCF">
        <w:rPr>
          <w:b/>
          <w:bCs/>
          <w:sz w:val="23"/>
          <w:szCs w:val="23"/>
          <w:highlight w:val="yellow"/>
        </w:rPr>
        <w:t xml:space="preserve"> bodů.</w:t>
      </w:r>
    </w:p>
    <w:p w14:paraId="02EB378F" w14:textId="77777777" w:rsidR="0035273A" w:rsidRPr="0035273A" w:rsidRDefault="0035273A" w:rsidP="0035273A">
      <w:pPr>
        <w:rPr>
          <w:b/>
          <w:sz w:val="24"/>
        </w:rPr>
      </w:pPr>
    </w:p>
    <w:p w14:paraId="6A05A809" w14:textId="77777777" w:rsidR="0035273A" w:rsidRPr="009962E1" w:rsidRDefault="0035273A" w:rsidP="0035273A">
      <w:pPr>
        <w:rPr>
          <w:sz w:val="24"/>
        </w:rPr>
      </w:pPr>
    </w:p>
    <w:sectPr w:rsidR="0035273A" w:rsidRPr="009962E1" w:rsidSect="00F53273">
      <w:headerReference w:type="default" r:id="rId13"/>
      <w:pgSz w:w="16838" w:h="11906" w:orient="landscape"/>
      <w:pgMar w:top="2127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Ing. Renata Baslerová" w:date="2024-06-10T15:10:00Z" w:initials="RB">
    <w:p w14:paraId="34B778C9" w14:textId="77777777" w:rsidR="00AD74EB" w:rsidRDefault="00AD74EB" w:rsidP="00AD74EB">
      <w:pPr>
        <w:pStyle w:val="Textkomente"/>
      </w:pPr>
      <w:r>
        <w:rPr>
          <w:rStyle w:val="Odkaznakoment"/>
        </w:rPr>
        <w:annotationRef/>
      </w:r>
      <w:r>
        <w:t>Původní kritérium finanční náročnost - podporovány projekty do 2 mil. Kč - za 30 bodů. Řídící orgán upravil výklad - není možné podporovat projekty s výdaji nad 2 mil. Kč, tudíž toto kritérium není relevantní. Vzhledem k absorpční kapacitě nechceme tuto výši omezovat, navrhujeme tudíž Velikost obce...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4B778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8B21AC" w16cex:dateUtc="2024-06-10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B778C9" w16cid:durableId="718B21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FE4A8" w14:textId="77777777" w:rsidR="004B2BB4" w:rsidRDefault="004B2BB4" w:rsidP="004D6D4C">
      <w:pPr>
        <w:spacing w:after="0" w:line="240" w:lineRule="auto"/>
      </w:pPr>
      <w:r>
        <w:separator/>
      </w:r>
    </w:p>
  </w:endnote>
  <w:endnote w:type="continuationSeparator" w:id="0">
    <w:p w14:paraId="02F737BE" w14:textId="77777777" w:rsidR="004B2BB4" w:rsidRDefault="004B2BB4" w:rsidP="004D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377A1" w14:textId="77777777" w:rsidR="004B2BB4" w:rsidRDefault="004B2BB4" w:rsidP="004D6D4C">
      <w:pPr>
        <w:spacing w:after="0" w:line="240" w:lineRule="auto"/>
      </w:pPr>
      <w:r>
        <w:separator/>
      </w:r>
    </w:p>
  </w:footnote>
  <w:footnote w:type="continuationSeparator" w:id="0">
    <w:p w14:paraId="4C66D5CA" w14:textId="77777777" w:rsidR="004B2BB4" w:rsidRDefault="004B2BB4" w:rsidP="004D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AE05" w14:textId="04A03A48" w:rsidR="004D6D4C" w:rsidRDefault="001E35D0" w:rsidP="0032716B">
    <w:pPr>
      <w:pStyle w:val="Zhlav"/>
      <w:tabs>
        <w:tab w:val="clear" w:pos="9072"/>
        <w:tab w:val="right" w:pos="9781"/>
      </w:tabs>
      <w:ind w:left="-709" w:right="-568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1D1190D" wp14:editId="31F7185A">
          <wp:simplePos x="0" y="0"/>
          <wp:positionH relativeFrom="column">
            <wp:posOffset>4723765</wp:posOffset>
          </wp:positionH>
          <wp:positionV relativeFrom="paragraph">
            <wp:posOffset>0</wp:posOffset>
          </wp:positionV>
          <wp:extent cx="3406140" cy="696397"/>
          <wp:effectExtent l="0" t="0" r="0" b="0"/>
          <wp:wrapNone/>
          <wp:docPr id="2" name="Obrázek 2" descr="C:\Users\Renata\AppData\Local\Temp\Rar$DIa11348.7487\MAS Horní Pomoraví Logotyp dlouhý barevn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Renata\AppData\Local\Temp\Rar$DIa11348.7487\MAS Horní Pomoraví Logotyp dlouhý barevn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64" b="27122"/>
                  <a:stretch>
                    <a:fillRect/>
                  </a:stretch>
                </pic:blipFill>
                <pic:spPr bwMode="auto">
                  <a:xfrm>
                    <a:off x="0" y="0"/>
                    <a:ext cx="3435265" cy="70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F455374" wp14:editId="0877167B">
          <wp:simplePos x="0" y="0"/>
          <wp:positionH relativeFrom="rightMargin">
            <wp:posOffset>-8893175</wp:posOffset>
          </wp:positionH>
          <wp:positionV relativeFrom="paragraph">
            <wp:posOffset>0</wp:posOffset>
          </wp:positionV>
          <wp:extent cx="4660794" cy="670560"/>
          <wp:effectExtent l="0" t="0" r="698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099" cy="672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A64">
      <w:t xml:space="preserve">         </w:t>
    </w:r>
    <w:r w:rsidR="0032716B">
      <w:t xml:space="preserve">   </w:t>
    </w:r>
  </w:p>
  <w:p w14:paraId="5A39BBE3" w14:textId="67779D4E" w:rsidR="0035273A" w:rsidRPr="004D6D4C" w:rsidRDefault="0035273A" w:rsidP="004D6D4C">
    <w:pPr>
      <w:pStyle w:val="Zhlav"/>
      <w:tabs>
        <w:tab w:val="clear" w:pos="9072"/>
        <w:tab w:val="right" w:pos="9781"/>
      </w:tabs>
      <w:ind w:left="-709"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C40D4F"/>
    <w:multiLevelType w:val="hybridMultilevel"/>
    <w:tmpl w:val="957063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96256A"/>
    <w:multiLevelType w:val="hybridMultilevel"/>
    <w:tmpl w:val="0D92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F9CA"/>
    <w:multiLevelType w:val="hybridMultilevel"/>
    <w:tmpl w:val="95F0A752"/>
    <w:lvl w:ilvl="0" w:tplc="8AF452E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EE804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4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2A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A2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00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F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9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3C1D6"/>
    <w:multiLevelType w:val="hybridMultilevel"/>
    <w:tmpl w:val="CFB87B42"/>
    <w:lvl w:ilvl="0" w:tplc="1C78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C27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C4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3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A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F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2F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C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308EE"/>
    <w:multiLevelType w:val="hybridMultilevel"/>
    <w:tmpl w:val="A540354C"/>
    <w:lvl w:ilvl="0" w:tplc="0180DB6A">
      <w:start w:val="1"/>
      <w:numFmt w:val="bullet"/>
      <w:lvlText w:val="-"/>
      <w:lvlJc w:val="left"/>
      <w:pPr>
        <w:ind w:left="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6229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0143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CBA5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C750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4AA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82E6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221E5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61CD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573AF6"/>
    <w:multiLevelType w:val="hybridMultilevel"/>
    <w:tmpl w:val="6A8E4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4914A"/>
    <w:multiLevelType w:val="hybridMultilevel"/>
    <w:tmpl w:val="D020DF18"/>
    <w:lvl w:ilvl="0" w:tplc="26EA4846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2BD01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E9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68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86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CD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3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A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AE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D6CAC"/>
    <w:multiLevelType w:val="hybridMultilevel"/>
    <w:tmpl w:val="9BF6A93A"/>
    <w:lvl w:ilvl="0" w:tplc="97284FCC">
      <w:start w:val="1"/>
      <w:numFmt w:val="bullet"/>
      <w:lvlText w:val="-"/>
      <w:lvlJc w:val="left"/>
      <w:pPr>
        <w:ind w:left="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A6E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81F3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0DE6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8AAC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2E96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8A86B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471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4698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C12CD2"/>
    <w:multiLevelType w:val="hybridMultilevel"/>
    <w:tmpl w:val="2B92F326"/>
    <w:lvl w:ilvl="0" w:tplc="FFFFFFFF">
      <w:start w:val="1"/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9" w15:restartNumberingAfterBreak="0">
    <w:nsid w:val="7FB50E08"/>
    <w:multiLevelType w:val="hybridMultilevel"/>
    <w:tmpl w:val="122C6F72"/>
    <w:lvl w:ilvl="0" w:tplc="C5029216">
      <w:start w:val="1"/>
      <w:numFmt w:val="bullet"/>
      <w:lvlText w:val="-"/>
      <w:lvlJc w:val="left"/>
      <w:pPr>
        <w:ind w:left="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4DF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6020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0F2C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EEDB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1A1C2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8A23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4F2B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081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2187864">
    <w:abstractNumId w:val="3"/>
  </w:num>
  <w:num w:numId="2" w16cid:durableId="895971945">
    <w:abstractNumId w:val="2"/>
  </w:num>
  <w:num w:numId="3" w16cid:durableId="1995836696">
    <w:abstractNumId w:val="6"/>
  </w:num>
  <w:num w:numId="4" w16cid:durableId="302197597">
    <w:abstractNumId w:val="5"/>
  </w:num>
  <w:num w:numId="5" w16cid:durableId="2001808526">
    <w:abstractNumId w:val="8"/>
  </w:num>
  <w:num w:numId="6" w16cid:durableId="1030184384">
    <w:abstractNumId w:val="9"/>
  </w:num>
  <w:num w:numId="7" w16cid:durableId="253053535">
    <w:abstractNumId w:val="7"/>
  </w:num>
  <w:num w:numId="8" w16cid:durableId="1307051435">
    <w:abstractNumId w:val="4"/>
  </w:num>
  <w:num w:numId="9" w16cid:durableId="2122794540">
    <w:abstractNumId w:val="1"/>
  </w:num>
  <w:num w:numId="10" w16cid:durableId="12579026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g. Renata Baslerová">
    <w15:presenceInfo w15:providerId="AD" w15:userId="S::baslerova@hornipomoravi.eu::1afe2e88-c12f-4fe6-942a-9daad1e2e7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58"/>
    <w:rsid w:val="0001036E"/>
    <w:rsid w:val="000A3EEE"/>
    <w:rsid w:val="000A6A2E"/>
    <w:rsid w:val="00155AA9"/>
    <w:rsid w:val="00172634"/>
    <w:rsid w:val="001E35D0"/>
    <w:rsid w:val="002631D5"/>
    <w:rsid w:val="002B4E97"/>
    <w:rsid w:val="002C3A4D"/>
    <w:rsid w:val="002D69DC"/>
    <w:rsid w:val="002D762B"/>
    <w:rsid w:val="0032716B"/>
    <w:rsid w:val="0035273A"/>
    <w:rsid w:val="003848FD"/>
    <w:rsid w:val="003B4BA3"/>
    <w:rsid w:val="004027E3"/>
    <w:rsid w:val="00404AE0"/>
    <w:rsid w:val="004B2BB4"/>
    <w:rsid w:val="004B7A75"/>
    <w:rsid w:val="004D6D4C"/>
    <w:rsid w:val="004E2C76"/>
    <w:rsid w:val="004E57C5"/>
    <w:rsid w:val="00544CE7"/>
    <w:rsid w:val="005B00CD"/>
    <w:rsid w:val="005D5E1D"/>
    <w:rsid w:val="0063519F"/>
    <w:rsid w:val="00663451"/>
    <w:rsid w:val="006B0D7B"/>
    <w:rsid w:val="006E4218"/>
    <w:rsid w:val="00754127"/>
    <w:rsid w:val="007D69C9"/>
    <w:rsid w:val="008A3D18"/>
    <w:rsid w:val="00911DEF"/>
    <w:rsid w:val="00961A94"/>
    <w:rsid w:val="009962E1"/>
    <w:rsid w:val="009F5E9D"/>
    <w:rsid w:val="00A728E5"/>
    <w:rsid w:val="00A83709"/>
    <w:rsid w:val="00AA2994"/>
    <w:rsid w:val="00AD74EB"/>
    <w:rsid w:val="00B45958"/>
    <w:rsid w:val="00B61652"/>
    <w:rsid w:val="00B74B96"/>
    <w:rsid w:val="00BA1462"/>
    <w:rsid w:val="00BD69B6"/>
    <w:rsid w:val="00BE2BCD"/>
    <w:rsid w:val="00C134AD"/>
    <w:rsid w:val="00C773B9"/>
    <w:rsid w:val="00C9643B"/>
    <w:rsid w:val="00CB4148"/>
    <w:rsid w:val="00D17070"/>
    <w:rsid w:val="00D44A64"/>
    <w:rsid w:val="00D51EB5"/>
    <w:rsid w:val="00D5495A"/>
    <w:rsid w:val="00D7618C"/>
    <w:rsid w:val="00DB643C"/>
    <w:rsid w:val="00DD643D"/>
    <w:rsid w:val="00DE00CC"/>
    <w:rsid w:val="00DF7B2F"/>
    <w:rsid w:val="00E11303"/>
    <w:rsid w:val="00EA0F7C"/>
    <w:rsid w:val="00EC1D09"/>
    <w:rsid w:val="00EC32C2"/>
    <w:rsid w:val="00F53273"/>
    <w:rsid w:val="00F71793"/>
    <w:rsid w:val="00F752E8"/>
    <w:rsid w:val="00FB4569"/>
    <w:rsid w:val="02D95FA2"/>
    <w:rsid w:val="06110064"/>
    <w:rsid w:val="0A56EDAC"/>
    <w:rsid w:val="0A6B0E6B"/>
    <w:rsid w:val="11F66DCF"/>
    <w:rsid w:val="13006268"/>
    <w:rsid w:val="16C2B2F5"/>
    <w:rsid w:val="1966B276"/>
    <w:rsid w:val="1A395F86"/>
    <w:rsid w:val="1E482928"/>
    <w:rsid w:val="1F1EF3C4"/>
    <w:rsid w:val="2139FA3A"/>
    <w:rsid w:val="2232F264"/>
    <w:rsid w:val="228010E1"/>
    <w:rsid w:val="2325ED30"/>
    <w:rsid w:val="24EE8E52"/>
    <w:rsid w:val="28262F14"/>
    <w:rsid w:val="2B4FBE65"/>
    <w:rsid w:val="33A61EF0"/>
    <w:rsid w:val="34E2836E"/>
    <w:rsid w:val="3D40B4D8"/>
    <w:rsid w:val="42EA4BC5"/>
    <w:rsid w:val="4FFE2550"/>
    <w:rsid w:val="515CB0EC"/>
    <w:rsid w:val="5E040A1E"/>
    <w:rsid w:val="5FB77875"/>
    <w:rsid w:val="66A5EE9A"/>
    <w:rsid w:val="67398FDB"/>
    <w:rsid w:val="6791C407"/>
    <w:rsid w:val="6F6E5451"/>
    <w:rsid w:val="74B38BAC"/>
    <w:rsid w:val="763D9E3C"/>
    <w:rsid w:val="7E9A9599"/>
    <w:rsid w:val="7E9BCFA6"/>
    <w:rsid w:val="7ED2B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B51E2"/>
  <w15:chartTrackingRefBased/>
  <w15:docId w15:val="{C840CCB9-7CBB-4996-AC60-B0DACA43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D4C"/>
  </w:style>
  <w:style w:type="paragraph" w:styleId="Zpat">
    <w:name w:val="footer"/>
    <w:basedOn w:val="Normln"/>
    <w:link w:val="ZpatChar"/>
    <w:uiPriority w:val="99"/>
    <w:unhideWhenUsed/>
    <w:rsid w:val="004D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D4C"/>
  </w:style>
  <w:style w:type="paragraph" w:styleId="Odstavecseseznamem">
    <w:name w:val="List Paragraph"/>
    <w:basedOn w:val="Normln"/>
    <w:uiPriority w:val="34"/>
    <w:qFormat/>
    <w:rsid w:val="009962E1"/>
    <w:pPr>
      <w:ind w:left="720"/>
      <w:contextualSpacing/>
    </w:pPr>
  </w:style>
  <w:style w:type="paragraph" w:customStyle="1" w:styleId="Default">
    <w:name w:val="Default"/>
    <w:rsid w:val="003527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A2994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74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4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74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taceeu.cz/cs/informace-o-cerpani/seznamy-prijemcu" TargetMode="External"/><Relationship Id="rId12" Type="http://schemas.openxmlformats.org/officeDocument/2006/relationships/hyperlink" Target="http://www.nace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Škrottová</dc:creator>
  <cp:keywords/>
  <dc:description/>
  <cp:lastModifiedBy>Ing. Renata Baslerová</cp:lastModifiedBy>
  <cp:revision>22</cp:revision>
  <cp:lastPrinted>2023-05-05T09:27:00Z</cp:lastPrinted>
  <dcterms:created xsi:type="dcterms:W3CDTF">2023-05-02T08:39:00Z</dcterms:created>
  <dcterms:modified xsi:type="dcterms:W3CDTF">2024-06-10T13:10:00Z</dcterms:modified>
</cp:coreProperties>
</file>